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MUSE Basis of Estimate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fr-FR"/>
        </w:rPr>
        <w:t>Element WBS #</w:t>
      </w:r>
      <w:r>
        <w:rPr>
          <w:b w:val="1"/>
          <w:bCs w:val="1"/>
          <w:sz w:val="28"/>
          <w:szCs w:val="28"/>
          <w:rtl w:val="0"/>
          <w:lang w:val="en-US"/>
        </w:rPr>
        <w:t>2</w:t>
      </w:r>
    </w:p>
    <w:p>
      <w:pPr>
        <w:pStyle w:val="Body A"/>
        <w:jc w:val="center"/>
        <w:rPr>
          <w:b w:val="1"/>
          <w:bCs w:val="1"/>
          <w:sz w:val="28"/>
          <w:szCs w:val="28"/>
        </w:rPr>
      </w:pPr>
    </w:p>
    <w:p>
      <w:pPr>
        <w:pStyle w:val="Body A"/>
        <w:jc w:val="center"/>
        <w:rPr>
          <w:b w:val="1"/>
          <w:bCs w:val="1"/>
          <w:sz w:val="28"/>
          <w:szCs w:val="28"/>
          <w:u w:val="single"/>
        </w:rPr>
      </w:pPr>
      <w:r>
        <w:rPr>
          <w:u w:val="single"/>
          <w:rtl w:val="0"/>
          <w:lang w:val="en-US"/>
        </w:rPr>
        <w:t>I.  General Information</w:t>
      </w:r>
    </w:p>
    <w:p>
      <w:pPr>
        <w:pStyle w:val="Body A"/>
        <w:rPr>
          <w:sz w:val="28"/>
          <w:szCs w:val="28"/>
        </w:rPr>
      </w:pPr>
    </w:p>
    <w:p>
      <w:pPr>
        <w:pStyle w:val="Body A"/>
      </w:pPr>
      <w:r>
        <w:rPr>
          <w:rtl w:val="0"/>
          <w:lang w:val="de-DE"/>
        </w:rPr>
        <w:t xml:space="preserve">Task Name:  </w:t>
      </w:r>
      <w:r>
        <w:rPr>
          <w:rtl w:val="0"/>
          <w:lang w:val="en-US"/>
        </w:rPr>
        <w:t>BC422</w:t>
      </w:r>
      <w:r>
        <w:rPr>
          <w:rtl w:val="0"/>
          <w:lang w:val="da-DK"/>
        </w:rPr>
        <w:t xml:space="preserve"> for </w:t>
      </w:r>
      <w:r>
        <w:rPr>
          <w:rtl w:val="0"/>
          <w:lang w:val="en-US"/>
        </w:rPr>
        <w:t>Silicon Photomultiplier Detector</w:t>
      </w:r>
    </w:p>
    <w:p>
      <w:pPr>
        <w:pStyle w:val="Body A"/>
      </w:pPr>
    </w:p>
    <w:p>
      <w:pPr>
        <w:pStyle w:val="Body A"/>
      </w:pPr>
      <w:r>
        <w:rPr>
          <w:rtl w:val="0"/>
          <w:lang w:val="fr-FR"/>
        </w:rPr>
        <w:t>Unique ID Number</w:t>
      </w:r>
      <w:r>
        <w:rPr>
          <w:color w:val="ff0000"/>
          <w:u w:val="single"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  <w:lang w:val="en-US"/>
        </w:rPr>
        <w:t>Date of Estimate: November 2, 2015</w:t>
      </w:r>
      <w:r>
        <w:rPr>
          <w:rtl w:val="0"/>
          <w:lang w:val="sv-SE"/>
        </w:rPr>
        <w:t xml:space="preserve"> (last update)</w:t>
      </w:r>
    </w:p>
    <w:p>
      <w:pPr>
        <w:pStyle w:val="Body A"/>
      </w:pPr>
    </w:p>
    <w:p>
      <w:pPr>
        <w:pStyle w:val="Body A"/>
        <w:rPr>
          <w:color w:val="ff0000"/>
          <w:u w:val="single" w:color="ff0000"/>
        </w:rPr>
      </w:pPr>
      <w:r>
        <w:rPr>
          <w:rtl w:val="0"/>
        </w:rPr>
        <w:t>Estimate Generator: R. Gilman, R. Ransome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Cost Category: </w:t>
      </w:r>
    </w:p>
    <w:p>
      <w:pPr>
        <w:pStyle w:val="Body A"/>
        <w:rPr>
          <w:color w:val="ff0000"/>
          <w:u w:color="ff0000"/>
        </w:rPr>
      </w:pPr>
      <w:r>
        <w:tab/>
      </w:r>
      <w:r>
        <w:rPr>
          <w:rFonts w:ascii="Cambria" w:cs="Cambria" w:hAnsi="Cambria" w:eastAsia="Cambria"/>
          <w:rtl w:val="0"/>
          <w:lang w:val="en-US"/>
        </w:rPr>
        <w:t xml:space="preserve">   X  </w:t>
      </w:r>
      <w:r>
        <w:rPr>
          <w:rtl w:val="0"/>
        </w:rPr>
        <w:t xml:space="preserve">M&amp;S  </w:t>
      </w:r>
    </w:p>
    <w:p>
      <w:pPr>
        <w:pStyle w:val="Body A"/>
      </w:pPr>
      <w:r>
        <w:tab/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Cambria" w:cs="Cambria" w:hAnsi="Cambria" w:eastAsia="Cambria"/>
          <w:rtl w:val="0"/>
          <w:lang w:val="en-US"/>
        </w:rPr>
        <w:t xml:space="preserve">  </w:t>
      </w:r>
      <w:r>
        <w:rPr>
          <w:rtl w:val="0"/>
        </w:rPr>
        <w:t xml:space="preserve">SWF </w:t>
      </w:r>
      <w:r>
        <w:rPr>
          <w:color w:val="ff0000"/>
          <w:u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  <w:lang w:val="fr-FR"/>
        </w:rPr>
      </w:pPr>
      <w:r>
        <w:rPr>
          <w:rtl w:val="0"/>
          <w:lang w:val="fr-FR"/>
        </w:rPr>
        <w:t xml:space="preserve">Comments:  </w:t>
      </w: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  <w:r>
        <w:rPr>
          <w:rtl w:val="0"/>
        </w:rPr>
        <w:t>Vendor Quote Number if Applicable__</w:t>
      </w:r>
      <w:r>
        <w:rPr>
          <w:u w:val="single"/>
          <w:rtl w:val="0"/>
          <w:lang w:val="en-US"/>
        </w:rPr>
        <w:t>Ssint-Gobain quote QUO-41707-T4D9L1</w:t>
      </w:r>
      <w:r>
        <w:rPr>
          <w:rtl w:val="0"/>
        </w:rPr>
        <w:t>______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Drawing Reference Number or Attachment: </w:t>
      </w:r>
      <w:r>
        <w:rPr>
          <w:u w:val="single"/>
        </w:rPr>
        <w:tab/>
        <w:tab/>
        <w:tab/>
        <w:tab/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Costing Method:</w:t>
      </w:r>
      <w:r>
        <w:rPr>
          <w:u w:val="single"/>
          <w:rtl w:val="0"/>
        </w:rPr>
        <w:tab/>
        <w:t xml:space="preserve">  Quote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  <w:lang w:val="it-IT"/>
        </w:rPr>
        <w:t xml:space="preserve">Total Task Cost: </w:t>
      </w:r>
      <w:r>
        <w:rPr>
          <w:u w:val="single"/>
          <w:rtl w:val="0"/>
          <w:lang w:val="en-US"/>
        </w:rPr>
        <w:t>$4,920</w:t>
      </w:r>
    </w:p>
    <w:p>
      <w:pPr>
        <w:pStyle w:val="Body A"/>
        <w:rPr>
          <w:u w:val="single"/>
        </w:rPr>
      </w:pPr>
    </w:p>
    <w:p>
      <w:pPr>
        <w:pStyle w:val="Body A"/>
      </w:pPr>
      <w:r>
        <w:rPr>
          <w:u w:val="single"/>
          <w:rtl w:val="0"/>
          <w:lang w:val="en-US"/>
        </w:rPr>
        <w:t>Total Contingency: $492</w:t>
      </w:r>
    </w:p>
    <w:p>
      <w:pPr>
        <w:pStyle w:val="Body A"/>
        <w:rPr>
          <w:u w:val="single"/>
        </w:rPr>
      </w:pPr>
    </w:p>
    <w:p>
      <w:pPr>
        <w:pStyle w:val="Body A"/>
        <w:rPr>
          <w:u w:val="double"/>
        </w:rPr>
      </w:pPr>
      <w:r>
        <w:rPr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</w:pPr>
    </w:p>
    <w:p>
      <w:pPr>
        <w:pStyle w:val="Body A"/>
      </w:pPr>
      <w:r>
        <w:rPr>
          <w:rtl w:val="0"/>
          <w:lang w:val="de-DE"/>
        </w:rPr>
        <w:t xml:space="preserve">Task Name:  </w:t>
      </w:r>
      <w:r>
        <w:rPr>
          <w:rtl w:val="0"/>
          <w:lang w:val="en-US"/>
        </w:rPr>
        <w:t>SiPMs</w:t>
      </w:r>
      <w:r>
        <w:rPr>
          <w:rtl w:val="0"/>
          <w:lang w:val="en-US"/>
        </w:rPr>
        <w:t xml:space="preserve"> for </w:t>
      </w:r>
      <w:r>
        <w:rPr>
          <w:rtl w:val="0"/>
          <w:lang w:val="en-US"/>
        </w:rPr>
        <w:t xml:space="preserve">Scintillator with </w:t>
      </w:r>
      <w:r>
        <w:rPr>
          <w:rtl w:val="0"/>
          <w:lang w:val="en-US"/>
        </w:rPr>
        <w:t xml:space="preserve">Silicon Photomultiplier </w:t>
      </w:r>
      <w:r>
        <w:rPr>
          <w:rtl w:val="0"/>
          <w:lang w:val="en-US"/>
        </w:rPr>
        <w:t>Readout</w:t>
      </w:r>
    </w:p>
    <w:p>
      <w:pPr>
        <w:pStyle w:val="Body A"/>
      </w:pPr>
    </w:p>
    <w:p>
      <w:pPr>
        <w:pStyle w:val="Body A"/>
      </w:pPr>
      <w:r>
        <w:rPr>
          <w:rtl w:val="0"/>
          <w:lang w:val="fr-FR"/>
        </w:rPr>
        <w:t>Unique ID Number</w:t>
      </w:r>
      <w:r>
        <w:rPr>
          <w:color w:val="ff0000"/>
          <w:u w:val="single"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Date of Estimate: October 2015</w:t>
      </w:r>
    </w:p>
    <w:p>
      <w:pPr>
        <w:pStyle w:val="Body A"/>
      </w:pPr>
    </w:p>
    <w:p>
      <w:pPr>
        <w:pStyle w:val="Body A"/>
        <w:rPr>
          <w:color w:val="ff0000"/>
          <w:u w:val="single" w:color="ff0000"/>
        </w:rPr>
      </w:pPr>
      <w:r>
        <w:rPr>
          <w:rtl w:val="0"/>
        </w:rPr>
        <w:t>Estimate Generator: R. Gilman, from A Stoykov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Cost Category: </w:t>
      </w:r>
    </w:p>
    <w:p>
      <w:pPr>
        <w:pStyle w:val="Body A"/>
        <w:rPr>
          <w:color w:val="ff0000"/>
          <w:u w:color="ff0000"/>
        </w:rPr>
      </w:pPr>
      <w:r>
        <w:tab/>
      </w:r>
      <w:r>
        <w:rPr>
          <w:rFonts w:ascii="Cambria" w:cs="Cambria" w:hAnsi="Cambria" w:eastAsia="Cambria"/>
          <w:rtl w:val="0"/>
          <w:lang w:val="en-US"/>
        </w:rPr>
        <w:t xml:space="preserve">   X  </w:t>
      </w:r>
      <w:r>
        <w:rPr>
          <w:rtl w:val="0"/>
        </w:rPr>
        <w:t xml:space="preserve">M&amp;S  </w:t>
      </w:r>
    </w:p>
    <w:p>
      <w:pPr>
        <w:pStyle w:val="Body A"/>
      </w:pPr>
      <w:r>
        <w:tab/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Cambria" w:cs="Cambria" w:hAnsi="Cambria" w:eastAsia="Cambria"/>
          <w:rtl w:val="0"/>
          <w:lang w:val="en-US"/>
        </w:rPr>
        <w:t xml:space="preserve">  </w:t>
      </w:r>
      <w:r>
        <w:rPr>
          <w:rtl w:val="0"/>
        </w:rPr>
        <w:t xml:space="preserve">SWF </w:t>
      </w:r>
      <w:r>
        <w:rPr>
          <w:color w:val="ff0000"/>
          <w:u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  <w:lang w:val="fr-FR"/>
        </w:rPr>
      </w:pPr>
      <w:r>
        <w:rPr>
          <w:rtl w:val="0"/>
          <w:lang w:val="fr-FR"/>
        </w:rPr>
        <w:t xml:space="preserve">Comments:  </w:t>
      </w:r>
      <w:r>
        <w:rPr>
          <w:rtl w:val="0"/>
          <w:lang w:val="fr-FR"/>
        </w:rPr>
        <w:t>AdvanSiD SiPMs are about 70% lower cost, but do not appear to provide quite as good performance.</w:t>
      </w: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  <w:r>
        <w:rPr>
          <w:rtl w:val="0"/>
        </w:rPr>
        <w:t>Vendor Quote Number if Applicable__</w:t>
      </w:r>
      <w:r>
        <w:rPr>
          <w:u w:val="single"/>
          <w:rtl w:val="0"/>
          <w:lang w:val="en-US"/>
        </w:rPr>
        <w:t>Hamamatsu quote</w:t>
      </w:r>
      <w:r>
        <w:rPr>
          <w:rtl w:val="0"/>
        </w:rPr>
        <w:t>______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Drawing Reference Number or Attachment: </w:t>
      </w:r>
      <w:r>
        <w:rPr>
          <w:u w:val="single"/>
        </w:rPr>
        <w:tab/>
        <w:tab/>
        <w:tab/>
        <w:tab/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Costing Method:</w:t>
      </w:r>
      <w:r>
        <w:rPr>
          <w:u w:val="single"/>
          <w:rtl w:val="0"/>
        </w:rPr>
        <w:tab/>
        <w:t xml:space="preserve">  Quote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  <w:lang w:val="it-IT"/>
        </w:rPr>
        <w:t xml:space="preserve">Total Task Cost: </w:t>
      </w:r>
      <w:r>
        <w:rPr>
          <w:u w:val="single"/>
          <w:rtl w:val="0"/>
          <w:lang w:val="en-US"/>
        </w:rPr>
        <w:t>$22,262</w:t>
      </w:r>
    </w:p>
    <w:p>
      <w:pPr>
        <w:pStyle w:val="Body A"/>
        <w:rPr>
          <w:u w:val="single"/>
        </w:rPr>
      </w:pPr>
    </w:p>
    <w:p>
      <w:pPr>
        <w:pStyle w:val="Body A"/>
      </w:pPr>
      <w:r>
        <w:rPr>
          <w:u w:val="single"/>
          <w:rtl w:val="0"/>
          <w:lang w:val="en-US"/>
        </w:rPr>
        <w:t>Total Contingency: $2,262</w:t>
      </w:r>
    </w:p>
    <w:p>
      <w:pPr>
        <w:pStyle w:val="Body A"/>
        <w:rPr>
          <w:u w:val="single"/>
        </w:rPr>
      </w:pPr>
    </w:p>
    <w:p>
      <w:pPr>
        <w:pStyle w:val="Body A"/>
        <w:rPr>
          <w:u w:val="double"/>
        </w:rPr>
      </w:pPr>
      <w:r>
        <w:rPr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</w:pPr>
    </w:p>
    <w:p>
      <w:pPr>
        <w:pStyle w:val="Body A"/>
      </w:pPr>
      <w:r>
        <w:rPr>
          <w:rtl w:val="0"/>
          <w:lang w:val="de-DE"/>
        </w:rPr>
        <w:t xml:space="preserve">Task Name:  </w:t>
      </w:r>
      <w:r>
        <w:rPr>
          <w:rtl w:val="0"/>
          <w:lang w:val="en-US"/>
        </w:rPr>
        <w:t>amplifiers for Silicon Photomultiplier Detector</w:t>
      </w:r>
    </w:p>
    <w:p>
      <w:pPr>
        <w:pStyle w:val="Body A"/>
      </w:pPr>
    </w:p>
    <w:p>
      <w:pPr>
        <w:pStyle w:val="Body A"/>
      </w:pPr>
      <w:r>
        <w:rPr>
          <w:rtl w:val="0"/>
          <w:lang w:val="fr-FR"/>
        </w:rPr>
        <w:t>Unique ID Number</w:t>
      </w:r>
      <w:r>
        <w:rPr>
          <w:color w:val="ff0000"/>
          <w:u w:val="single"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Date of Estimate: October 2015</w:t>
      </w:r>
    </w:p>
    <w:p>
      <w:pPr>
        <w:pStyle w:val="Body A"/>
      </w:pPr>
    </w:p>
    <w:p>
      <w:pPr>
        <w:pStyle w:val="Body A"/>
        <w:rPr>
          <w:color w:val="ff0000"/>
          <w:u w:val="single" w:color="ff0000"/>
        </w:rPr>
      </w:pPr>
      <w:r>
        <w:rPr>
          <w:rtl w:val="0"/>
        </w:rPr>
        <w:t>Estimate Generator: R. Gilman, from A Stoykov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Cost Category: </w:t>
      </w:r>
    </w:p>
    <w:p>
      <w:pPr>
        <w:pStyle w:val="Body A"/>
        <w:rPr>
          <w:color w:val="ff0000"/>
          <w:u w:color="ff0000"/>
        </w:rPr>
      </w:pPr>
      <w:r>
        <w:tab/>
      </w:r>
      <w:r>
        <w:rPr>
          <w:rFonts w:ascii="Cambria" w:cs="Cambria" w:hAnsi="Cambria" w:eastAsia="Cambria"/>
          <w:rtl w:val="0"/>
          <w:lang w:val="en-US"/>
        </w:rPr>
        <w:t xml:space="preserve">   X  </w:t>
      </w:r>
      <w:r>
        <w:rPr>
          <w:rtl w:val="0"/>
        </w:rPr>
        <w:t xml:space="preserve">M&amp;S  </w:t>
      </w:r>
    </w:p>
    <w:p>
      <w:pPr>
        <w:pStyle w:val="Body A"/>
      </w:pPr>
      <w:r>
        <w:tab/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Cambria" w:cs="Cambria" w:hAnsi="Cambria" w:eastAsia="Cambria"/>
          <w:rtl w:val="0"/>
          <w:lang w:val="en-US"/>
        </w:rPr>
        <w:t xml:space="preserve">  </w:t>
      </w:r>
      <w:r>
        <w:rPr>
          <w:rtl w:val="0"/>
        </w:rPr>
        <w:t xml:space="preserve">SWF </w:t>
      </w:r>
      <w:r>
        <w:rPr>
          <w:color w:val="ff0000"/>
          <w:u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  <w:lang w:val="fr-FR"/>
        </w:rPr>
      </w:pPr>
      <w:r>
        <w:rPr>
          <w:rtl w:val="0"/>
          <w:lang w:val="fr-FR"/>
        </w:rPr>
        <w:t xml:space="preserve">Comments:  </w:t>
      </w: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  <w:r>
        <w:rPr>
          <w:rtl w:val="0"/>
        </w:rPr>
        <w:t>Vendor Quote Number if Applicable__</w:t>
      </w:r>
      <w:r>
        <w:rPr>
          <w:u w:val="single"/>
          <w:rtl w:val="0"/>
          <w:lang w:val="en-US"/>
        </w:rPr>
        <w:t>_______</w:t>
      </w:r>
      <w:r>
        <w:rPr>
          <w:rtl w:val="0"/>
        </w:rPr>
        <w:t>______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Drawing Reference Number or Attachment: </w:t>
      </w:r>
      <w:r>
        <w:rPr>
          <w:u w:val="single"/>
        </w:rPr>
        <w:tab/>
        <w:tab/>
        <w:tab/>
        <w:tab/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Costing Method:</w:t>
      </w:r>
      <w:r>
        <w:rPr>
          <w:u w:val="single"/>
          <w:rtl w:val="0"/>
        </w:rPr>
        <w:tab/>
        <w:t xml:space="preserve">  expert guidance</w:t>
      </w:r>
      <w:r>
        <w:rPr>
          <w:u w:val="single"/>
          <w:rtl w:val="0"/>
          <w:lang w:val="en-US"/>
        </w:rPr>
        <w:t xml:space="preserve"> from A Stoykov, based on his recent purchases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  <w:lang w:val="it-IT"/>
        </w:rPr>
        <w:t xml:space="preserve">Total Task Cost: </w:t>
      </w:r>
      <w:r>
        <w:rPr>
          <w:u w:val="single"/>
          <w:rtl w:val="0"/>
          <w:lang w:val="en-US"/>
        </w:rPr>
        <w:t>$15,000</w:t>
      </w:r>
    </w:p>
    <w:p>
      <w:pPr>
        <w:pStyle w:val="Body A"/>
        <w:rPr>
          <w:u w:val="single"/>
        </w:rPr>
      </w:pPr>
    </w:p>
    <w:p>
      <w:pPr>
        <w:pStyle w:val="Body A"/>
      </w:pPr>
      <w:r>
        <w:rPr>
          <w:u w:val="single"/>
          <w:rtl w:val="0"/>
          <w:lang w:val="en-US"/>
        </w:rPr>
        <w:t>Total Contingency: $1,500</w:t>
      </w:r>
    </w:p>
    <w:p>
      <w:pPr>
        <w:pStyle w:val="Body A"/>
        <w:rPr>
          <w:u w:val="single"/>
        </w:rPr>
      </w:pPr>
    </w:p>
    <w:p>
      <w:pPr>
        <w:pStyle w:val="Body A"/>
        <w:rPr>
          <w:u w:val="double"/>
        </w:rPr>
      </w:pPr>
      <w:r>
        <w:rPr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</w:pPr>
    </w:p>
    <w:p>
      <w:pPr>
        <w:pStyle w:val="Body A"/>
      </w:pPr>
      <w:r>
        <w:rPr>
          <w:rtl w:val="0"/>
          <w:lang w:val="de-DE"/>
        </w:rPr>
        <w:t xml:space="preserve">Task Name:  </w:t>
      </w:r>
      <w:r>
        <w:rPr>
          <w:rtl w:val="0"/>
          <w:lang w:val="en-US"/>
        </w:rPr>
        <w:t>Constant fraction Discriminators for Silicon Photomultiplier Detector</w:t>
      </w:r>
    </w:p>
    <w:p>
      <w:pPr>
        <w:pStyle w:val="Body A"/>
      </w:pPr>
    </w:p>
    <w:p>
      <w:pPr>
        <w:pStyle w:val="Body A"/>
      </w:pPr>
      <w:r>
        <w:rPr>
          <w:rtl w:val="0"/>
          <w:lang w:val="fr-FR"/>
        </w:rPr>
        <w:t>Unique ID Number</w:t>
      </w:r>
      <w:r>
        <w:rPr>
          <w:color w:val="ff0000"/>
          <w:u w:val="single"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Date of Estimate: December 2015</w:t>
      </w:r>
    </w:p>
    <w:p>
      <w:pPr>
        <w:pStyle w:val="Body A"/>
      </w:pPr>
    </w:p>
    <w:p>
      <w:pPr>
        <w:pStyle w:val="Body A"/>
        <w:rPr>
          <w:color w:val="ff0000"/>
          <w:u w:val="single" w:color="ff0000"/>
        </w:rPr>
      </w:pPr>
      <w:r>
        <w:rPr>
          <w:rtl w:val="0"/>
        </w:rPr>
        <w:t>Estimate Generator: R. Gilman, from K. Deiters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Cost Category: </w:t>
      </w:r>
    </w:p>
    <w:p>
      <w:pPr>
        <w:pStyle w:val="Body A"/>
        <w:rPr>
          <w:color w:val="ff0000"/>
          <w:u w:color="ff0000"/>
        </w:rPr>
      </w:pPr>
      <w:r>
        <w:tab/>
      </w:r>
      <w:r>
        <w:rPr>
          <w:rFonts w:ascii="Cambria" w:cs="Cambria" w:hAnsi="Cambria" w:eastAsia="Cambria"/>
          <w:rtl w:val="0"/>
          <w:lang w:val="en-US"/>
        </w:rPr>
        <w:t xml:space="preserve">   X  </w:t>
      </w:r>
      <w:r>
        <w:rPr>
          <w:rtl w:val="0"/>
        </w:rPr>
        <w:t xml:space="preserve">M&amp;S  </w:t>
      </w:r>
    </w:p>
    <w:p>
      <w:pPr>
        <w:pStyle w:val="Body A"/>
      </w:pPr>
      <w:r>
        <w:tab/>
      </w:r>
      <w:r>
        <w:rPr>
          <w:rFonts w:ascii="Times New Roman" w:hAnsi="Times New Roman"/>
          <w:rtl w:val="0"/>
          <w:lang w:val="en-US"/>
        </w:rPr>
        <w:t xml:space="preserve"> </w:t>
      </w:r>
      <w:r>
        <w:rPr>
          <w:rFonts w:ascii="Cambria" w:cs="Cambria" w:hAnsi="Cambria" w:eastAsia="Cambria"/>
          <w:rtl w:val="0"/>
          <w:lang w:val="en-US"/>
        </w:rPr>
        <w:t xml:space="preserve">  </w:t>
      </w:r>
      <w:r>
        <w:rPr>
          <w:rtl w:val="0"/>
        </w:rPr>
        <w:t xml:space="preserve">SWF </w:t>
      </w:r>
      <w:r>
        <w:rPr>
          <w:color w:val="ff0000"/>
          <w:u w:color="ff0000"/>
          <w:rtl w:val="0"/>
          <w:lang w:val="en-US"/>
        </w:rPr>
        <w:t xml:space="preserve"> </w:t>
      </w:r>
    </w:p>
    <w:p>
      <w:pPr>
        <w:pStyle w:val="Body A"/>
      </w:pPr>
    </w:p>
    <w:p>
      <w:pPr>
        <w:pStyle w:val="Body A"/>
        <w:rPr>
          <w:u w:val="single"/>
          <w:lang w:val="fr-FR"/>
        </w:rPr>
      </w:pPr>
      <w:r>
        <w:rPr>
          <w:rtl w:val="0"/>
          <w:lang w:val="fr-FR"/>
        </w:rPr>
        <w:t xml:space="preserve">Comments:  </w:t>
      </w: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  <w:r>
        <w:rPr>
          <w:rtl w:val="0"/>
        </w:rPr>
        <w:t>Vendor Quote Number if Applicable__</w:t>
      </w:r>
      <w:r>
        <w:rPr>
          <w:u w:val="single"/>
          <w:rtl w:val="0"/>
          <w:lang w:val="en-US"/>
        </w:rPr>
        <w:t>_______</w:t>
      </w:r>
      <w:r>
        <w:rPr>
          <w:rtl w:val="0"/>
        </w:rPr>
        <w:t>______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Drawing Reference Number or Attachment: </w:t>
      </w:r>
      <w:r>
        <w:rPr>
          <w:u w:val="single"/>
        </w:rPr>
        <w:tab/>
        <w:tab/>
        <w:tab/>
        <w:tab/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</w:rPr>
        <w:t>Costing Method:</w:t>
      </w:r>
      <w:r>
        <w:rPr>
          <w:u w:val="single"/>
          <w:rtl w:val="0"/>
        </w:rPr>
        <w:tab/>
        <w:t xml:space="preserve">  verbal quote to K. Deiters from PSI electronics shop   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rtl w:val="0"/>
          <w:lang w:val="it-IT"/>
        </w:rPr>
        <w:t xml:space="preserve">Total Task Cost: </w:t>
      </w:r>
      <w:r>
        <w:rPr>
          <w:u w:val="single"/>
          <w:rtl w:val="0"/>
          <w:lang w:val="en-US"/>
        </w:rPr>
        <w:t>$70,000</w:t>
      </w:r>
    </w:p>
    <w:p>
      <w:pPr>
        <w:pStyle w:val="Body A"/>
        <w:rPr>
          <w:u w:val="single"/>
        </w:rPr>
      </w:pPr>
    </w:p>
    <w:p>
      <w:pPr>
        <w:pStyle w:val="Body A"/>
      </w:pPr>
      <w:r>
        <w:rPr>
          <w:u w:val="single"/>
          <w:rtl w:val="0"/>
          <w:lang w:val="en-US"/>
        </w:rPr>
        <w:t>Total Contingency: $7,000</w:t>
      </w:r>
    </w:p>
    <w:p>
      <w:pPr>
        <w:pStyle w:val="Body A"/>
        <w:rPr>
          <w:u w:val="single"/>
        </w:rPr>
      </w:pPr>
    </w:p>
    <w:p>
      <w:pPr>
        <w:pStyle w:val="Body A"/>
        <w:rPr>
          <w:u w:val="double"/>
        </w:rPr>
      </w:pPr>
      <w:r>
        <w:rPr>
          <w:u w:val="doub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 A"/>
      </w:pP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page"/>
      </w: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 A"/>
      </w:pPr>
    </w:p>
    <w:p>
      <w:pPr>
        <w:pStyle w:val="Body A"/>
        <w:jc w:val="center"/>
        <w:rPr>
          <w:u w:val="single"/>
        </w:rPr>
      </w:pPr>
      <w:r>
        <w:rPr>
          <w:u w:val="single"/>
          <w:rtl w:val="0"/>
          <w:lang w:val="en-US"/>
        </w:rPr>
        <w:t>II.  Cost Estimate Breakdown</w:t>
      </w:r>
    </w:p>
    <w:p>
      <w:pPr>
        <w:pStyle w:val="Body A"/>
        <w:jc w:val="both"/>
        <w:rPr>
          <w:u w:val="single"/>
        </w:rPr>
      </w:pPr>
    </w:p>
    <w:p>
      <w:pPr>
        <w:pStyle w:val="Body A"/>
        <w:jc w:val="both"/>
        <w:rPr>
          <w:u w:val="single"/>
        </w:rPr>
      </w:pPr>
      <w:r>
        <w:rPr>
          <w:u w:val="single"/>
          <w:rtl w:val="0"/>
          <w:lang w:val="en-US"/>
        </w:rPr>
        <w:t>Cost of each element, along with justification</w:t>
      </w:r>
    </w:p>
    <w:p>
      <w:pPr>
        <w:pStyle w:val="Body A"/>
        <w:jc w:val="both"/>
        <w:rPr>
          <w:u w:val="single"/>
        </w:rPr>
      </w:pPr>
    </w:p>
    <w:p>
      <w:pPr>
        <w:pStyle w:val="Body A"/>
        <w:jc w:val="both"/>
      </w:pPr>
      <w:r>
        <w:rPr>
          <w:rtl w:val="0"/>
          <w:lang w:val="en-US"/>
        </w:rPr>
        <w:t>Photek PMT240, $21,900 each</w:t>
      </w:r>
    </w:p>
    <w:p>
      <w:pPr>
        <w:pStyle w:val="Body A"/>
        <w:jc w:val="both"/>
      </w:pPr>
      <w:r>
        <w:rPr>
          <w:rtl w:val="0"/>
          <w:lang w:val="en-US"/>
        </w:rPr>
        <w:t>4 tubes will be ordered in year 1.  Cost $87,600</w:t>
      </w:r>
    </w:p>
    <w:p>
      <w:pPr>
        <w:pStyle w:val="Body A"/>
        <w:jc w:val="both"/>
      </w:pPr>
      <w:r>
        <w:rPr>
          <w:rtl w:val="0"/>
          <w:lang w:val="en-US"/>
        </w:rPr>
        <w:t>5 tubes will be ordered in year 2   Cost $107,500</w:t>
      </w:r>
    </w:p>
    <w:p>
      <w:pPr>
        <w:pStyle w:val="Body A"/>
        <w:jc w:val="both"/>
      </w:pPr>
      <w:r>
        <w:rPr>
          <w:rtl w:val="0"/>
          <w:lang w:val="en-US"/>
        </w:rPr>
        <w:t>Total price is $195,100</w:t>
      </w:r>
    </w:p>
    <w:p>
      <w:pPr>
        <w:pStyle w:val="Body A"/>
        <w:jc w:val="both"/>
      </w:pPr>
    </w:p>
    <w:p>
      <w:pPr>
        <w:pStyle w:val="Body A"/>
        <w:jc w:val="both"/>
      </w:pPr>
    </w:p>
    <w:p>
      <w:pPr>
        <w:pStyle w:val="Body A"/>
        <w:jc w:val="center"/>
        <w:rPr>
          <w:u w:val="single"/>
        </w:rPr>
      </w:pPr>
    </w:p>
    <w:p>
      <w:pPr>
        <w:pStyle w:val="Body A"/>
        <w:jc w:val="center"/>
        <w:rPr>
          <w:u w:val="single"/>
        </w:rPr>
      </w:pPr>
      <w:r>
        <w:rPr>
          <w:u w:val="single"/>
          <w:rtl w:val="0"/>
          <w:lang w:val="en-US"/>
        </w:rPr>
        <w:t xml:space="preserve">III.  Contingency and risk analysis </w:t>
      </w:r>
    </w:p>
    <w:p>
      <w:pPr>
        <w:pStyle w:val="Body A"/>
        <w:jc w:val="center"/>
        <w:rPr>
          <w:u w:val="single"/>
        </w:rPr>
      </w:pPr>
    </w:p>
    <w:p>
      <w:pPr>
        <w:pStyle w:val="Body A"/>
      </w:pPr>
      <w:r>
        <w:rPr>
          <w:rtl w:val="0"/>
        </w:rPr>
        <w:t>This is an off the shelf item, with low technical/price risk.  However, it is produced in the UK, so we estimate a contingency of 10% should be applied for currency fluctuations.</w:t>
      </w:r>
    </w:p>
    <w:p>
      <w:pPr>
        <w:pStyle w:val="Body A"/>
      </w:pPr>
      <w:r>
        <w:rPr>
          <w:rtl w:val="0"/>
        </w:rPr>
        <w:t>Total contingency $19,510.</w:t>
      </w:r>
    </w:p>
    <w:p>
      <w:pPr>
        <w:pStyle w:val="Body A"/>
      </w:pPr>
    </w:p>
    <w:p>
      <w:pPr>
        <w:pStyle w:val="Body A"/>
        <w:rPr>
          <w:u w:val="single"/>
        </w:rPr>
      </w:pPr>
    </w:p>
    <w:p>
      <w:pPr>
        <w:pStyle w:val="Body A"/>
        <w:jc w:val="center"/>
        <w:rPr>
          <w:u w:val="single"/>
        </w:rPr>
      </w:pPr>
      <w:r>
        <w:rPr>
          <w:u w:val="single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5727700" cy="3429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u w:val="single"/>
        </w:rPr>
      </w:pPr>
    </w:p>
    <w:p>
      <w:pPr>
        <w:pStyle w:val="Body A"/>
        <w:jc w:val="center"/>
        <w:rPr>
          <w:u w:val="single"/>
        </w:rPr>
      </w:pPr>
    </w:p>
    <w:p>
      <w:pPr>
        <w:pStyle w:val="Body A"/>
      </w:pPr>
    </w:p>
    <w:p>
      <w:pPr>
        <w:pStyle w:val="Body A"/>
        <w:jc w:val="center"/>
      </w:pPr>
      <w:r>
        <w:drawing>
          <wp:inline distT="0" distB="0" distL="0" distR="0">
            <wp:extent cx="5486400" cy="6061284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12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